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Apparatus and measurements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meniscus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弯月面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resolution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分辨率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titre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滴定体积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must a reading be taken at eye level?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Paper 6 asks you to use experimental evidence. It is a one-hour, 40-mark alternative-to-practical paper.</w:t>
      </w:r>
    </w:p>
    <w:p>
      <w:r>
        <w:rPr>
          <w:rFonts w:ascii="Arial Unicode MS" w:hAnsi="Arial Unicode MS"/>
        </w:rPr>
        <w:t>A pipette delivers a fixed accurate volume. A burette delivers a measured variable volume. A measuring cylinder gives less precise volume measurements.</w:t>
      </w:r>
    </w:p>
    <w:p>
      <w:r>
        <w:rPr>
          <w:rFonts w:ascii="Arial Unicode MS" w:hAnsi="Arial Unicode MS"/>
        </w:rPr>
        <w:t>The scale increases downwards. Read the bottom of a clear solution’s meniscus at eye level.</w:t>
      </w:r>
    </w:p>
    <w:p>
      <w:r>
        <w:rPr>
          <w:rFonts w:ascii="Arial Unicode MS" w:hAnsi="Arial Unicode MS"/>
        </w:rPr>
        <w:t>A rough titration locates the endpoint. Repeat accurate titrations and use consistent results according to the question’s criterion.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A burette starts at 1.35 cm³ and ends at 25.55 cm³. Calculate the delivered volume.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Apparatus and measurements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P6A is available if you cannot start.</w:t>
      </w:r>
    </w:p>
    <w:p>
      <w:r>
        <w:rPr>
          <w:rFonts w:ascii="Arial Unicode MS" w:hAnsi="Arial Unicode MS"/>
        </w:rPr>
        <w:t>1. Calculate a titre from initial 0.40 cm³ and final 23.85 cm³.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Accurate titres are 23.45, 23.50 and 24.20 cm³. Using a 0.20 cm³ agreement criterion, choose values and calculate the mean.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the final burette reading alone not always the titre?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https://ig-chemistry-classroom.qiangweispurs.chatgpt.site/practical-skills#burette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Separation and salt preparation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filtrate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滤液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residue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残渣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 solution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饱和溶液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part passes through filter paper?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Filtration separates an insoluble solid from a liquid. Crystallisation recovers a dissolved solid.</w:t>
      </w:r>
    </w:p>
    <w:p>
      <w:r>
        <w:rPr>
          <w:rFonts w:ascii="Arial Unicode MS" w:hAnsi="Arial Unicode MS"/>
        </w:rPr>
        <w:t>Warm dilute acid and add the suitable insoluble base in small portions until some solid remains. Filter off the excess.</w:t>
      </w:r>
    </w:p>
    <w:p>
      <w:r>
        <w:rPr>
          <w:rFonts w:ascii="Arial Unicode MS" w:hAnsi="Arial Unicode MS"/>
        </w:rPr>
        <w:t>Draw the baseline in pencil and keep it above the solvent. Mark the solvent front before it evaporates.</w:t>
      </w:r>
    </w:p>
    <w:p>
      <w:r>
        <w:rPr>
          <w:rFonts w:ascii="Arial Unicode MS" w:hAnsi="Arial Unicode MS"/>
        </w:rPr>
        <w:t>A gas syringe measures gas volume. Collection over water is suitable only if the gas is sufficiently insoluble and does not react with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Explain how to obtain pure dry copper(II) sulfate crystals from dilute sulfuric acid and copper(II) oxide.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Separation and salt preparation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P6B is available if you cannot start.</w:t>
      </w:r>
    </w:p>
    <w:p>
      <w:r>
        <w:rPr>
          <w:rFonts w:ascii="Arial Unicode MS" w:hAnsi="Arial Unicode MS"/>
        </w:rPr>
        <w:t>1. A spot travels 3.6 cm and the solvent front travels 6.0 cm. Calculate Rᶠ.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excess copper(II) oxide is added and why it must then be filtered off.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filtration alone not separate dissolved salt from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Observations and qualitative analysis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 excess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inference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推断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does an observation differ from an inference?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Write a visible observation: “a light blue precipitate forms”. Then infer an ion by comparing the notes.</w:t>
      </w:r>
    </w:p>
    <w:p>
      <w:r>
        <w:rPr>
          <w:rFonts w:ascii="Arial Unicode MS" w:hAnsi="Arial Unicode MS"/>
        </w:rPr>
        <w:t>With aqueous ammonia, Cu²⁺ gives a light blue precipitate that dissolves in excess to form a dark blue solution.</w:t>
      </w:r>
    </w:p>
    <w:p>
      <w:r>
        <w:rPr>
          <w:rFonts w:ascii="Arial Unicode MS" w:hAnsi="Arial Unicode MS"/>
        </w:rPr>
        <w:t>For halides, acidify with dilute nitric acid and add silver nitrate: chloride white, bromide cream, iodide yellow.</w:t>
      </w:r>
    </w:p>
    <w:p>
      <w:r>
        <w:rPr>
          <w:rFonts w:ascii="Arial Unicode MS" w:hAnsi="Arial Unicode MS"/>
        </w:rPr>
        <w:t>Hydrogen pops with a lighted splint. Oxygen relights a glowing splint. Carbon dioxide turns limewater milky.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solution gives a white precipitate with NaOH, soluble in excess. With ammonia it stays insoluble in excess. Identify the cation.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Observations and qualitative analysis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P6C is available if you cannot start.</w:t>
      </w:r>
    </w:p>
    <w:p>
      <w:r>
        <w:rPr>
          <w:rFonts w:ascii="Arial Unicode MS" w:hAnsi="Arial Unicode MS"/>
        </w:rPr>
        <w:t>1. A solution gives a dark blue solution with excess ammonia. Identify its cation and state the initial observation.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fresh portion gives a cream precipitate after nitric acid and silver nitrate. Identify the anion.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should hydrochloric acid not be used to acidify a chloride test?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https://ig-chemistry-classroom.qiangweispurs.chatgpt.site/interactives#acid-base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Tables graphs and evaluation</w:t>
      </w:r>
    </w:p>
    <w:p>
      <w:r>
        <w:rPr>
          <w:rFonts w:ascii="Arial Unicode MS" w:hAnsi="Arial Unicode MS"/>
        </w:rPr>
        <w:t>PPT slides 31–39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anomalous result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异常值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gradient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斜率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reliability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可靠性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Where should a table show the unit?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Illustrative data: a fixed mass of magnesium reacts with excess acid. A gas syringe measures hydrogen every 20 s.</w:t>
      </w:r>
    </w:p>
    <w:p>
      <w:r>
        <w:rPr>
          <w:rFonts w:ascii="Arial Unicode MS" w:hAnsi="Arial Unicode MS"/>
        </w:rPr>
        <w:t>Put time on the horizontal axis and volume on the vertical axis. Label quantities and units and choose an even scale.</w:t>
      </w:r>
    </w:p>
    <w:p>
      <w:r>
        <w:rPr>
          <w:rFonts w:ascii="Arial Unicode MS" w:hAnsi="Arial Unicode MS"/>
        </w:rPr>
        <w:t>Average rate over an interval = change in volume / change in time. A tangent estimates the rate at an instant.</w:t>
      </w:r>
    </w:p>
    <w:p>
      <w:r>
        <w:rPr>
          <w:rFonts w:ascii="Arial Unicode MS" w:hAnsi="Arial Unicode MS"/>
        </w:rPr>
        <w:t>A leak loses gas and makes measured volume too low. Check the bung and connections before starting.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36: Use the table to calculate average gas-production rate between 20 s and 60 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Tables graphs and evaluation</w:t>
      </w:r>
    </w:p>
    <w:p>
      <w:r>
        <w:rPr>
          <w:rFonts w:ascii="Arial Unicode MS" w:hAnsi="Arial Unicode MS"/>
        </w:rPr>
        <w:t>PPT slides 31–39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P6D is available if you cannot start.</w:t>
      </w:r>
    </w:p>
    <w:p>
      <w:r>
        <w:rPr>
          <w:rFonts w:ascii="Arial Unicode MS" w:hAnsi="Arial Unicode MS"/>
        </w:rPr>
        <w:t>1. Plot the dataset on the supplied grid and describe how the rate changes.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One repeated reading at 40 s is 43 cm³ while nearby runs give 26 and 28. Explain what to do.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Will repeating a leaking gas-collection experiment automatically make the result accurate?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Planning an investigation</w:t>
      </w:r>
    </w:p>
    <w:p>
      <w:r>
        <w:rPr>
          <w:rFonts w:ascii="Arial Unicode MS" w:hAnsi="Arial Unicode MS"/>
        </w:rPr>
        <w:t>PPT slides 40–49  |  Name __________________  Date __________</w:t>
      </w:r>
    </w:p>
    <w:p>
      <w:r>
        <w:rPr>
          <w:rFonts w:ascii="Arial Unicode MS" w:hAnsi="Arial Unicode MS"/>
        </w:rPr>
        <w:t>Paper 6 Practical Skills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independent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自变量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dependent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因变量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control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控制变量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should only the chosen independent variable change?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State what you change and what you measure. Give a sensible range and units. Keep relevant quantities constant.</w:t>
      </w:r>
    </w:p>
    <w:p>
      <w:r>
        <w:rPr>
          <w:rFonts w:ascii="Arial Unicode MS" w:hAnsi="Arial Unicode MS"/>
        </w:rPr>
        <w:t>In a solution model, change one quantity at a time. Distinguish the amount dissolved from how quickly a solid dissolves.</w:t>
      </w:r>
    </w:p>
    <w:p>
      <w:r>
        <w:rPr>
          <w:rFonts w:ascii="Arial Unicode MS" w:hAnsi="Arial Unicode MS"/>
        </w:rPr>
        <w:t>A suitable classroom planning context is magnesium reacting with excess dilute acid. Compare fixed temperatures using a water bath.</w:t>
      </w:r>
    </w:p>
    <w:p>
      <w:r>
        <w:rPr>
          <w:rFonts w:ascii="Arial Unicode MS" w:hAnsi="Arial Unicode MS"/>
        </w:rPr>
        <w:t>Specify a hazard and matching precaution: dilute acid can irritate eyes, so wear eye protection. Hydrogen is flammable, so exclude ignition sources.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46: Plan a fair comparison of gas-production rate at 20, 30, 40 and 50 °C.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Planning an investigation</w:t>
      </w:r>
    </w:p>
    <w:p>
      <w:r>
        <w:rPr>
          <w:rFonts w:ascii="Arial Unicode MS" w:hAnsi="Arial Unicode MS"/>
        </w:rPr>
        <w:t>PPT slides 40–49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P6E is available if you cannot start.</w:t>
      </w:r>
    </w:p>
    <w:p>
      <w:r>
        <w:rPr>
          <w:rFonts w:ascii="Arial Unicode MS" w:hAnsi="Arial Unicode MS"/>
        </w:rPr>
        <w:t>1. Write a complete plan to compare the rate for two magnesium samples with equal mass but different surface area.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reason for repeating each condition and one improvement if gas escapes before the bung is fitted.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is wrong with “change the acid and see what happens”?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https://ig-chemistry-classroom.qiangweispurs.chatgpt.site/interactives#concentration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Paper 6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A gas-volume method leaks. A student suggests five repeats. Explain why this is insufficient and suggest a targeted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precipitate is white with both NaOH and ammonia, soluble in excess of either. Identify the cation using the supplied notes.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student changes both temperature and acid concentration. Can the result isolate the effect of temperature?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Module 4 Graph Practice</w:t>
      </w:r>
    </w:p>
    <w:p>
      <w:r>
        <w:rPr>
          <w:rFonts w:ascii="Arial Unicode MS" w:hAnsi="Arial Unicode MS"/>
        </w:rPr>
        <w:t>Time / s: 0, 20, 40, 60, 80, 100. Gas volume / cm³: 0, 16, 27, 34, 38, 40. Label and plot on the grid.</w:t>
      </w:r>
    </w:p>
    <w:p>
      <w:r>
        <w:rPr>
          <w:rFonts w:ascii="Arial Unicode MS" w:hAnsi="Arial Unicode MS"/>
        </w:rPr>
        <w:drawing>
          <wp:inline xmlns:a="http://schemas.openxmlformats.org/drawingml/2006/main" xmlns:pic="http://schemas.openxmlformats.org/drawingml/2006/picture">
            <wp:extent cx="6126480" cy="46677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66779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Paper 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